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6" w:rsidRPr="006B4546" w:rsidRDefault="006B4546" w:rsidP="006B4546">
      <w:pPr>
        <w:keepNext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</w:pPr>
      <w:r w:rsidRPr="006B4546">
        <w:rPr>
          <w:rFonts w:ascii="Times New Roman" w:eastAsia="Times New Roman" w:hAnsi="Times New Roman"/>
          <w:b/>
          <w:smallCaps/>
          <w:sz w:val="28"/>
          <w:szCs w:val="28"/>
          <w:lang w:eastAsia="cs-CZ"/>
        </w:rPr>
        <w:t>žádost o udělení</w:t>
      </w:r>
      <w:r w:rsidRPr="006B454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grantu nsu praha a společnosti Gestor </w:t>
      </w:r>
      <w:r w:rsidRPr="006B4546">
        <w:rPr>
          <w:rFonts w:ascii="Times New Roman" w:eastAsia="Times New Roman" w:hAnsi="Times New Roman"/>
          <w:b/>
          <w:smallCaps/>
          <w:sz w:val="28"/>
          <w:szCs w:val="28"/>
          <w:lang w:eastAsia="cs-CZ"/>
        </w:rPr>
        <w:t>pro rok</w:t>
      </w:r>
      <w:r w:rsidRPr="006B454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2018 – 2019</w:t>
      </w:r>
    </w:p>
    <w:p w:rsidR="006B4546" w:rsidRPr="006B4546" w:rsidRDefault="006B4546" w:rsidP="006B4546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774"/>
      </w:tblGrid>
      <w:tr w:rsidR="006B4546" w:rsidRPr="006B4546" w:rsidTr="00356757">
        <w:trPr>
          <w:cantSplit/>
          <w:trHeight w:val="480"/>
        </w:trPr>
        <w:tc>
          <w:tcPr>
            <w:tcW w:w="10774" w:type="dxa"/>
            <w:tcBorders>
              <w:top w:val="single" w:sz="12" w:space="0" w:color="auto"/>
            </w:tcBorders>
          </w:tcPr>
          <w:p w:rsidR="006B4546" w:rsidRPr="006B4546" w:rsidRDefault="006B4546" w:rsidP="006B4546">
            <w:pPr>
              <w:shd w:val="pct20" w:color="auto" w:fill="auto"/>
              <w:tabs>
                <w:tab w:val="left" w:pos="10809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b/>
                <w:bCs/>
                <w:lang w:eastAsia="cs-CZ"/>
              </w:rPr>
              <w:t>Žadatel: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Název organizace/jméno jednotlivce</w:t>
            </w:r>
            <w:r w:rsidRPr="006B4546">
              <w:rPr>
                <w:rFonts w:ascii="Times New Roman" w:eastAsia="Times New Roman" w:hAnsi="Times New Roman"/>
                <w:vertAlign w:val="superscript"/>
                <w:lang w:eastAsia="cs-CZ"/>
              </w:rPr>
              <w:t>*)</w:t>
            </w:r>
            <w:r w:rsidRPr="006B4546">
              <w:rPr>
                <w:rFonts w:ascii="Times New Roman" w:eastAsia="Times New Roman" w:hAnsi="Times New Roman"/>
                <w:lang w:eastAsia="cs-CZ"/>
              </w:rPr>
              <w:t>: .........………………………………..…………………………………………….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743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IČO/rodné číslo</w:t>
            </w:r>
            <w:r w:rsidRPr="006B4546">
              <w:rPr>
                <w:rFonts w:ascii="Times New Roman" w:eastAsia="Times New Roman" w:hAnsi="Times New Roman"/>
                <w:vertAlign w:val="superscript"/>
                <w:lang w:eastAsia="cs-CZ"/>
              </w:rPr>
              <w:t>*)</w:t>
            </w:r>
            <w:r w:rsidRPr="006B4546">
              <w:rPr>
                <w:rFonts w:ascii="Times New Roman" w:eastAsia="Times New Roman" w:hAnsi="Times New Roman"/>
                <w:lang w:eastAsia="cs-CZ"/>
              </w:rPr>
              <w:t>:.........................................……………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743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Organizace zastoupená</w:t>
            </w:r>
            <w:r w:rsidRPr="006B4546">
              <w:rPr>
                <w:rFonts w:ascii="Times New Roman" w:eastAsia="Times New Roman" w:hAnsi="Times New Roman"/>
                <w:vertAlign w:val="superscript"/>
                <w:lang w:eastAsia="cs-CZ"/>
              </w:rPr>
              <w:t>*)</w:t>
            </w:r>
            <w:r w:rsidRPr="006B4546">
              <w:rPr>
                <w:rFonts w:ascii="Times New Roman" w:eastAsia="Times New Roman" w:hAnsi="Times New Roman"/>
                <w:lang w:eastAsia="cs-CZ"/>
              </w:rPr>
              <w:t>:…………………….....………………………………………………………………………….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Adresa pro korespondenci: ......................................................................................................................................….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 xml:space="preserve">Telefon: .................................................... Fax: ................................................ E-mail:.............................................. 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Sídlo organizace/trvalé bydliště</w:t>
            </w:r>
            <w:r w:rsidRPr="006B4546">
              <w:rPr>
                <w:rFonts w:ascii="Times New Roman" w:eastAsia="Times New Roman" w:hAnsi="Times New Roman"/>
                <w:vertAlign w:val="superscript"/>
                <w:lang w:eastAsia="cs-CZ"/>
              </w:rPr>
              <w:t>*)</w:t>
            </w:r>
            <w:r w:rsidRPr="006B4546">
              <w:rPr>
                <w:rFonts w:ascii="Times New Roman" w:eastAsia="Times New Roman" w:hAnsi="Times New Roman"/>
                <w:lang w:eastAsia="cs-CZ"/>
              </w:rPr>
              <w:t>: 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Telefon:  .................................................   Fax: ................................................  E-mail:............................................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Bankovní spojení:…………………………………………………………………………………………………..……</w:t>
            </w:r>
          </w:p>
        </w:tc>
      </w:tr>
      <w:tr w:rsidR="006B4546" w:rsidRPr="006B4546" w:rsidTr="00356757">
        <w:trPr>
          <w:cantSplit/>
          <w:trHeight w:val="4053"/>
        </w:trPr>
        <w:tc>
          <w:tcPr>
            <w:tcW w:w="10774" w:type="dxa"/>
          </w:tcPr>
          <w:p w:rsidR="006B4546" w:rsidRPr="006B4546" w:rsidRDefault="006B4546" w:rsidP="006B4546">
            <w:pPr>
              <w:shd w:val="pct20" w:color="auto" w:fill="auto"/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b/>
                <w:bCs/>
                <w:lang w:eastAsia="cs-CZ"/>
              </w:rPr>
              <w:t>Projekt</w:t>
            </w:r>
            <w:r w:rsidRPr="006B4546">
              <w:rPr>
                <w:rFonts w:ascii="Times New Roman" w:eastAsia="Times New Roman" w:hAnsi="Times New Roman"/>
                <w:b/>
                <w:bCs/>
                <w:vertAlign w:val="superscript"/>
                <w:lang w:eastAsia="cs-CZ"/>
              </w:rPr>
              <w:t>*</w:t>
            </w:r>
            <w:r w:rsidRPr="006B4546">
              <w:rPr>
                <w:rFonts w:ascii="Times New Roman" w:eastAsia="Times New Roman" w:hAnsi="Times New Roman"/>
                <w:vertAlign w:val="superscript"/>
                <w:lang w:eastAsia="cs-CZ"/>
              </w:rPr>
              <w:t>*)</w:t>
            </w:r>
            <w:r w:rsidRPr="006B4546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: 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Název:...........................................................................................................................................................................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Zaměření: .....................................................................................................................................................................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Termín a místo realizace: ...............................................................................................................................................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Spolupracovníci/spolupracující instituce</w:t>
            </w:r>
            <w:r w:rsidRPr="006B4546">
              <w:rPr>
                <w:rFonts w:ascii="Times New Roman" w:eastAsia="Times New Roman" w:hAnsi="Times New Roman"/>
                <w:vertAlign w:val="superscript"/>
                <w:lang w:eastAsia="cs-CZ"/>
              </w:rPr>
              <w:t>**)</w:t>
            </w:r>
            <w:r w:rsidRPr="006B4546">
              <w:rPr>
                <w:rFonts w:ascii="Times New Roman" w:eastAsia="Times New Roman" w:hAnsi="Times New Roman"/>
                <w:lang w:eastAsia="cs-CZ"/>
              </w:rPr>
              <w:t>: 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Uveďte, prosím, dva odborníky, které může Rada NSU-Praha kontaktovat pro posouzení Vaší žádosti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1......................................................................              2..........................................................................................</w:t>
            </w:r>
          </w:p>
        </w:tc>
      </w:tr>
      <w:tr w:rsidR="006B4546" w:rsidRPr="006B4546" w:rsidTr="00356757">
        <w:trPr>
          <w:cantSplit/>
          <w:trHeight w:val="480"/>
        </w:trPr>
        <w:tc>
          <w:tcPr>
            <w:tcW w:w="10774" w:type="dxa"/>
            <w:tcBorders>
              <w:bottom w:val="single" w:sz="12" w:space="0" w:color="auto"/>
            </w:tcBorders>
          </w:tcPr>
          <w:p w:rsidR="006B4546" w:rsidRPr="006B4546" w:rsidRDefault="006B4546" w:rsidP="006B4546">
            <w:pPr>
              <w:shd w:val="pct20" w:color="auto" w:fill="auto"/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b/>
                <w:bCs/>
                <w:lang w:eastAsia="cs-CZ"/>
              </w:rPr>
              <w:t>Požadovaný finanční příspěvek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Celkové náklady na projekt</w:t>
            </w:r>
            <w:r w:rsidRPr="006B4546">
              <w:rPr>
                <w:rFonts w:ascii="Times New Roman" w:eastAsia="Times New Roman" w:hAnsi="Times New Roman"/>
                <w:vertAlign w:val="superscript"/>
                <w:lang w:eastAsia="cs-CZ"/>
              </w:rPr>
              <w:t>**)</w:t>
            </w:r>
            <w:r w:rsidRPr="006B4546">
              <w:rPr>
                <w:rFonts w:ascii="Times New Roman" w:eastAsia="Times New Roman" w:hAnsi="Times New Roman"/>
                <w:lang w:eastAsia="cs-CZ"/>
              </w:rPr>
              <w:t>: ......................................................................................................................................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Požadovaný příspěvek:.................................................................................................................................................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Příspěvky od jiných institucí:.......................................................................................................................................</w:t>
            </w: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6B4546" w:rsidRPr="006B4546" w:rsidRDefault="006B4546" w:rsidP="006B4546">
            <w:pPr>
              <w:tabs>
                <w:tab w:val="left" w:pos="10702"/>
              </w:tabs>
              <w:suppressAutoHyphens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6B4546">
              <w:rPr>
                <w:rFonts w:ascii="Times New Roman" w:eastAsia="Times New Roman" w:hAnsi="Times New Roman"/>
                <w:lang w:eastAsia="cs-CZ"/>
              </w:rPr>
              <w:t>……….......................................................................................................................................................................</w:t>
            </w:r>
          </w:p>
        </w:tc>
      </w:tr>
    </w:tbl>
    <w:p w:rsidR="006B4546" w:rsidRPr="006B4546" w:rsidRDefault="006B4546" w:rsidP="006B4546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cs-CZ"/>
        </w:rPr>
      </w:pPr>
      <w:r w:rsidRPr="006B4546">
        <w:rPr>
          <w:rFonts w:ascii="Times New Roman" w:eastAsia="Times New Roman" w:hAnsi="Times New Roman"/>
          <w:vertAlign w:val="superscript"/>
          <w:lang w:eastAsia="cs-CZ"/>
        </w:rPr>
        <w:t>*) nehodící se škrtněte **) podrobnosti uveďte v příloze</w:t>
      </w:r>
    </w:p>
    <w:p w:rsidR="006B4546" w:rsidRPr="006B4546" w:rsidRDefault="006B4546" w:rsidP="006B4546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6B4546" w:rsidRPr="006B4546" w:rsidRDefault="006B4546" w:rsidP="006B4546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6B4546">
        <w:rPr>
          <w:rFonts w:ascii="Times New Roman" w:eastAsia="Times New Roman" w:hAnsi="Times New Roman"/>
          <w:b/>
          <w:bCs/>
          <w:lang w:eastAsia="cs-CZ"/>
        </w:rPr>
        <w:t>Datum: ....................................………….......... Podpis: ...........................................................................................</w:t>
      </w:r>
    </w:p>
    <w:p w:rsidR="006B4546" w:rsidRPr="006B4546" w:rsidRDefault="006B4546" w:rsidP="006B4546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6B4546" w:rsidRPr="006B4546" w:rsidRDefault="006B4546" w:rsidP="006B4546">
      <w:pPr>
        <w:tabs>
          <w:tab w:val="left" w:pos="851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6B4546">
        <w:rPr>
          <w:rFonts w:ascii="Times New Roman" w:eastAsia="Times New Roman" w:hAnsi="Times New Roman"/>
          <w:b/>
          <w:bCs/>
          <w:lang w:eastAsia="cs-CZ"/>
        </w:rPr>
        <w:t>Přílohy:</w:t>
      </w:r>
      <w:r w:rsidRPr="006B4546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1. </w:t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>Podrobné ú</w:t>
      </w:r>
      <w:bookmarkStart w:id="0" w:name="_GoBack"/>
      <w:bookmarkEnd w:id="0"/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>daje o žadateli</w:t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4. </w:t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>Podrobný rozpočet projektu</w:t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6B4546" w:rsidRPr="006B4546" w:rsidRDefault="006B4546" w:rsidP="006B4546">
      <w:pPr>
        <w:tabs>
          <w:tab w:val="left" w:pos="851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ab/>
        <w:t>2. Podrobný popis projektu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5. </w:t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 xml:space="preserve">Informace o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dalším finančním krytí projektu</w:t>
      </w:r>
    </w:p>
    <w:p w:rsidR="006B4546" w:rsidRPr="006B4546" w:rsidRDefault="006B4546" w:rsidP="006B4546">
      <w:pPr>
        <w:tabs>
          <w:tab w:val="left" w:pos="851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3. </w:t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>Vi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zuální dokumentace projektu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6. </w:t>
      </w:r>
      <w:r w:rsidRPr="006B4546">
        <w:rPr>
          <w:rFonts w:ascii="Times New Roman" w:eastAsia="Times New Roman" w:hAnsi="Times New Roman"/>
          <w:sz w:val="20"/>
          <w:szCs w:val="20"/>
          <w:lang w:eastAsia="cs-CZ"/>
        </w:rPr>
        <w:t>Potvrzení partnerů o účasti v projektu (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jsou-li)</w:t>
      </w:r>
    </w:p>
    <w:p w:rsidR="006B4546" w:rsidRDefault="006B4546" w:rsidP="006B4546">
      <w:pPr>
        <w:tabs>
          <w:tab w:val="left" w:pos="851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6B4546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6B4546" w:rsidRPr="006B4546" w:rsidRDefault="006B4546" w:rsidP="006B4546">
      <w:pPr>
        <w:tabs>
          <w:tab w:val="left" w:pos="851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6B45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Podmínky pro udělení výročního grantu NSU Praha poskytovaného z prostředků GESTOR – ochranný svaz autorský, z. s.</w:t>
      </w:r>
    </w:p>
    <w:p w:rsidR="006B4546" w:rsidRPr="006B4546" w:rsidRDefault="006B4546" w:rsidP="006B4546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6B4546" w:rsidRPr="006B4546" w:rsidRDefault="006B4546" w:rsidP="006B4546">
      <w:p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 xml:space="preserve">Od založení NSU Praha v roce 1992 představuje program grantů pro výtvarné umělce a umělecké instituce jeden z významných nástrojů pro rozvoj současného umění. Cílem tohoto programu je především podpora nových talentů a invence na poli výtvarného umění a také pomoc při rozvíjení sociálního diskurzu. </w:t>
      </w:r>
    </w:p>
    <w:p w:rsidR="006B4546" w:rsidRPr="006B4546" w:rsidRDefault="006B4546" w:rsidP="006B4546">
      <w:p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 xml:space="preserve">V počátcích fungování NSU Praha byly granty Nadace poskytovány ze zdrojů filantropa George Sorose. Od roku 2004 jsou granty NSU Praha čerpány z výnosů daru Fondu národního majetku (FNM) poskytnutého v rámci Nadačního investičního fondu (NIF) na základě usnesení parlamentu a vlády ČR. V roce 2018 se stává hlavním zdrojem poskytovaných grantů příspěvek společnosti GESTOR – ochranný svaz </w:t>
      </w: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autorský, z. s. 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Granty jsou určeny pro občanská sdružení, obecně prospěšné společnosti, příspěvkové organizace za předpokladu, že tyto instituce hradí nejméně 50% nákladů z vlastního rozpočtu, dále pro kurátory, umělce nebo skupiny umělců na dílčí podporu konkrétního projektu z oblasti současného výtvarného umění.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Granty jsou poskytovány k dílčí podpoře uměleckých projektů realizovaných od 1. 7. 2018 do 30. 6. 2019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 xml:space="preserve">Grant je možno použít k hrazení nákladů na prezentaci uměleckých projektů (transport, pojištění výstav, krytí účastnických poplatků, cestovné apod.) Grant není určen ke studijním účelům ani ke krytí životních nákladů. 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Grant není určen na realizaci uměleckého díla (tj. na materiál a výrobu), s výjimkou díla vytvořeného ve veřejném prostoru.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Žádost se předkládá v jednom exempláři na tomto vyplněném formuláři doplněném o požadované přílohy. V případě poštovní zásilky je rozhodující datum podacího razítka.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Žádost je posuzována nezávislou šestičlennou komisí odborníků, jejíž rozhodnutí je potvrzeno správní radou NSU a orgánem GESTORu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Rozhodnutí obou institucí je konečné a Nadace nemá povinnost rozhodnutí zdůvodnit.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V případě neúplnosti informací a příloh, které náleží k žádosti (viz strana 1), nebude tato žádost projednána.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Rozhodnutí o udělení či neudělení grantu bude žadateli sděleno do 10 dnů ode dne rozhodnutí.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>Výplata poskytnutého grantu se uskutečňuje bankovním převodem po podepsání smlouvy.</w:t>
      </w:r>
    </w:p>
    <w:p w:rsidR="006B4546" w:rsidRPr="006B4546" w:rsidRDefault="006B4546" w:rsidP="006B4546">
      <w:pPr>
        <w:numPr>
          <w:ilvl w:val="0"/>
          <w:numId w:val="2"/>
        </w:numPr>
        <w:suppressAutoHyphens w:val="0"/>
        <w:autoSpaceDE w:val="0"/>
        <w:autoSpaceDN w:val="0"/>
        <w:spacing w:after="120" w:line="-30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4546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Žadatel, který obdrží požadovaný příspěvek je povinen předat NSU Praha podrobné vyúčtování a zprávu o realizaci podpořeného projektu do jednoho měsíce po realizaci projektu, nejpozději však do 31. července 2019. V případě celoročního projektu do konce června 2019. </w:t>
      </w:r>
    </w:p>
    <w:p w:rsidR="00FC111D" w:rsidRPr="006B4546" w:rsidRDefault="006B4546" w:rsidP="006B4546">
      <w:pPr>
        <w:widowControl w:val="0"/>
        <w:autoSpaceDE w:val="0"/>
        <w:spacing w:after="0" w:line="3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4546">
        <w:rPr>
          <w:rFonts w:ascii="Times New Roman" w:eastAsia="Times New Roman" w:hAnsi="Times New Roman"/>
          <w:b/>
          <w:sz w:val="24"/>
          <w:szCs w:val="24"/>
        </w:rPr>
        <w:t>Termín odevzdání žádostí:</w:t>
      </w:r>
      <w:r w:rsidRPr="006B4546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B4546">
        <w:rPr>
          <w:rFonts w:ascii="Times New Roman" w:eastAsia="Times New Roman" w:hAnsi="Times New Roman"/>
          <w:b/>
          <w:sz w:val="24"/>
          <w:szCs w:val="24"/>
          <w:u w:val="single"/>
        </w:rPr>
        <w:t>30. dubna 2018</w:t>
      </w:r>
    </w:p>
    <w:sectPr w:rsidR="00FC111D" w:rsidRPr="006B4546" w:rsidSect="006B4546">
      <w:headerReference w:type="default" r:id="rId7"/>
      <w:footerReference w:type="even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29" w:rsidRDefault="00B10A29">
      <w:pPr>
        <w:spacing w:after="0" w:line="240" w:lineRule="auto"/>
      </w:pPr>
      <w:r>
        <w:separator/>
      </w:r>
    </w:p>
  </w:endnote>
  <w:endnote w:type="continuationSeparator" w:id="0">
    <w:p w:rsidR="00B10A29" w:rsidRDefault="00B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yant Pro Regular Alternate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Bryant Pro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A0" w:rsidRDefault="00372CA0" w:rsidP="00372CA0">
    <w:pPr>
      <w:pStyle w:val="WW-Default"/>
      <w:spacing w:line="208" w:lineRule="atLeast"/>
      <w:ind w:right="779"/>
      <w:rPr>
        <w:rFonts w:ascii="Bryant Pro Regular Alternate" w:hAnsi="Bryant Pro Regular Alternate" w:cs="Bryant Pro Bold"/>
        <w:color w:val="auto"/>
        <w:sz w:val="16"/>
        <w:szCs w:val="16"/>
      </w:rPr>
    </w:pPr>
  </w:p>
  <w:p w:rsidR="00372CA0" w:rsidRPr="006D4816" w:rsidRDefault="00372CA0" w:rsidP="00372CA0">
    <w:pPr>
      <w:pStyle w:val="WW-Default"/>
      <w:spacing w:line="208" w:lineRule="atLeast"/>
      <w:ind w:right="779"/>
      <w:rPr>
        <w:rFonts w:ascii="Bryant Pro Regular Alternate" w:hAnsi="Bryant Pro Regular Alternate" w:cs="Bryant Pro Bold"/>
        <w:color w:val="auto"/>
        <w:sz w:val="16"/>
        <w:szCs w:val="16"/>
      </w:rPr>
    </w:pPr>
    <w:r>
      <w:rPr>
        <w:rFonts w:ascii="Bryant Pro Regular Alternate" w:hAnsi="Bryant Pro Regular Alternate" w:cs="Bryant Pro Bold"/>
        <w:color w:val="auto"/>
        <w:sz w:val="16"/>
        <w:szCs w:val="16"/>
      </w:rPr>
      <w:t xml:space="preserve">Nadace </w:t>
    </w:r>
    <w:r w:rsidRPr="006D4816">
      <w:rPr>
        <w:rFonts w:ascii="Bryant Pro Regular Alternate" w:hAnsi="Bryant Pro Regular Alternate" w:cs="Bryant Pro Bold"/>
        <w:color w:val="auto"/>
        <w:sz w:val="16"/>
        <w:szCs w:val="16"/>
      </w:rPr>
      <w:t>pro současné umění Praha</w:t>
    </w:r>
  </w:p>
  <w:p w:rsidR="00372CA0" w:rsidRPr="006D4816" w:rsidRDefault="00372CA0" w:rsidP="00372CA0">
    <w:pPr>
      <w:pStyle w:val="WW-Default"/>
      <w:spacing w:line="208" w:lineRule="atLeast"/>
      <w:ind w:right="779"/>
      <w:rPr>
        <w:rFonts w:ascii="Bryant Pro Regular Alternate" w:hAnsi="Bryant Pro Regular Alternate"/>
        <w:color w:val="auto"/>
        <w:sz w:val="16"/>
        <w:szCs w:val="16"/>
      </w:rPr>
    </w:pPr>
    <w:r w:rsidRPr="006D4816">
      <w:rPr>
        <w:rFonts w:ascii="Bryant Pro Regular Alternate" w:hAnsi="Bryant Pro Regular Alternate" w:cs="Bryant Pro Bold"/>
        <w:color w:val="auto"/>
        <w:sz w:val="16"/>
        <w:szCs w:val="16"/>
      </w:rPr>
      <w:t>Dukelských hrdinů 500 / 25a, 170 00 Praha 7, Česká republika</w:t>
    </w:r>
  </w:p>
  <w:p w:rsidR="00372CA0" w:rsidRPr="006D4816" w:rsidRDefault="00372CA0" w:rsidP="00372CA0">
    <w:pPr>
      <w:pStyle w:val="WW-Default"/>
      <w:spacing w:line="208" w:lineRule="atLeast"/>
      <w:ind w:right="779"/>
      <w:rPr>
        <w:rFonts w:ascii="Bryant Pro Regular Alternate" w:hAnsi="Bryant Pro Regular Alternate"/>
        <w:color w:val="auto"/>
        <w:sz w:val="16"/>
        <w:szCs w:val="16"/>
      </w:rPr>
    </w:pPr>
    <w:r w:rsidRPr="006D4816">
      <w:rPr>
        <w:rFonts w:ascii="Bryant Pro Regular Alternate" w:hAnsi="Bryant Pro Regular Alternate"/>
        <w:color w:val="auto"/>
        <w:sz w:val="16"/>
        <w:szCs w:val="16"/>
      </w:rPr>
      <w:t xml:space="preserve">tel.: </w:t>
    </w:r>
    <w:r w:rsidRPr="00C9143B">
      <w:rPr>
        <w:rFonts w:ascii="Bryant Pro Regular Alternate" w:hAnsi="Bryant Pro Regular Alternate"/>
        <w:color w:val="auto"/>
        <w:sz w:val="16"/>
        <w:szCs w:val="16"/>
      </w:rPr>
      <w:t>+420 222 986 116</w:t>
    </w:r>
    <w:r w:rsidRPr="006D4816">
      <w:rPr>
        <w:rFonts w:ascii="Bryant Pro Regular Alternate" w:hAnsi="Bryant Pro Regular Alternate"/>
        <w:color w:val="auto"/>
        <w:sz w:val="16"/>
        <w:szCs w:val="16"/>
      </w:rPr>
      <w:t xml:space="preserve"> </w:t>
    </w:r>
    <w:r w:rsidRPr="006D4816">
      <w:rPr>
        <w:rFonts w:ascii="Calibri" w:hAnsi="Calibri" w:cs="Calibri"/>
        <w:color w:val="auto"/>
        <w:sz w:val="16"/>
        <w:szCs w:val="16"/>
        <w:lang w:val="en-US"/>
      </w:rPr>
      <w:t>Ι</w:t>
    </w:r>
    <w:r w:rsidRPr="006B4546">
      <w:rPr>
        <w:rFonts w:ascii="Bryant Pro Regular Alternate" w:hAnsi="Bryant Pro Regular Alternate"/>
        <w:color w:val="auto"/>
        <w:sz w:val="16"/>
        <w:szCs w:val="16"/>
        <w:lang w:val="de-DE"/>
      </w:rPr>
      <w:t xml:space="preserve"> </w:t>
    </w:r>
    <w:hyperlink r:id="rId1" w:history="1">
      <w:r w:rsidRPr="006B4546">
        <w:rPr>
          <w:rStyle w:val="Hypertextovodkaz"/>
          <w:rFonts w:ascii="Bryant Pro Regular Alternate" w:hAnsi="Bryant Pro Regular Alternate"/>
          <w:color w:val="auto"/>
          <w:sz w:val="16"/>
          <w:szCs w:val="16"/>
          <w:u w:val="none"/>
          <w:lang w:val="de-DE"/>
        </w:rPr>
        <w:t>info@fcca.cz</w:t>
      </w:r>
    </w:hyperlink>
  </w:p>
  <w:p w:rsidR="00372CA0" w:rsidRPr="00372CA0" w:rsidRDefault="00372CA0" w:rsidP="00372CA0">
    <w:pPr>
      <w:pStyle w:val="Zpat"/>
      <w:rPr>
        <w:rFonts w:ascii="Bryant Pro Regular Alternate" w:hAnsi="Bryant Pro Regular Alternate"/>
        <w:sz w:val="16"/>
        <w:szCs w:val="16"/>
      </w:rPr>
    </w:pPr>
    <w:hyperlink r:id="rId2" w:history="1">
      <w:r w:rsidRPr="006B4546">
        <w:rPr>
          <w:rStyle w:val="Hypertextovodkaz"/>
          <w:rFonts w:ascii="Bryant Pro Regular Alternate" w:hAnsi="Bryant Pro Regular Alternate" w:cs="Bryant Pro Bold"/>
          <w:color w:val="auto"/>
          <w:sz w:val="16"/>
          <w:szCs w:val="16"/>
          <w:u w:val="none"/>
          <w:lang w:val="de-DE"/>
        </w:rPr>
        <w:t>www.fcca.cz</w:t>
      </w:r>
    </w:hyperlink>
    <w:r w:rsidRPr="006B4546">
      <w:rPr>
        <w:rFonts w:ascii="Bryant Pro Regular Alternate" w:hAnsi="Bryant Pro Regular Alternate" w:cs="Bryant Pro Bold"/>
        <w:sz w:val="16"/>
        <w:szCs w:val="16"/>
        <w:lang w:val="de-DE"/>
      </w:rPr>
      <w:t xml:space="preserve"> </w:t>
    </w:r>
    <w:r w:rsidRPr="006D4816">
      <w:rPr>
        <w:rFonts w:cs="Calibri"/>
        <w:sz w:val="16"/>
        <w:szCs w:val="16"/>
        <w:lang w:val="en-US"/>
      </w:rPr>
      <w:t>Ι</w:t>
    </w:r>
    <w:r w:rsidRPr="006B4546">
      <w:rPr>
        <w:rFonts w:ascii="Bryant Pro Regular Alternate" w:hAnsi="Bryant Pro Regular Alternate" w:cs="Bryant Pro Bold"/>
        <w:sz w:val="16"/>
        <w:szCs w:val="16"/>
        <w:lang w:val="de-DE"/>
      </w:rPr>
      <w:t xml:space="preserve"> </w:t>
    </w:r>
    <w:hyperlink r:id="rId3" w:history="1">
      <w:r w:rsidRPr="006B4546">
        <w:rPr>
          <w:rStyle w:val="Hypertextovodkaz"/>
          <w:rFonts w:ascii="Bryant Pro Regular Alternate" w:hAnsi="Bryant Pro Regular Alternate" w:cs="Bryant Pro Bold"/>
          <w:color w:val="auto"/>
          <w:sz w:val="16"/>
          <w:szCs w:val="16"/>
          <w:u w:val="none"/>
          <w:lang w:val="de-DE"/>
        </w:rPr>
        <w:t>www.artlist.cz</w:t>
      </w:r>
    </w:hyperlink>
    <w:r w:rsidRPr="006B4546">
      <w:rPr>
        <w:rFonts w:ascii="Bryant Pro Regular Alternate" w:hAnsi="Bryant Pro Regular Alternate" w:cs="Bryant Pro Bold"/>
        <w:sz w:val="16"/>
        <w:szCs w:val="16"/>
        <w:lang w:val="de-DE"/>
      </w:rPr>
      <w:t xml:space="preserve"> </w:t>
    </w:r>
    <w:r w:rsidRPr="006D4816">
      <w:rPr>
        <w:rFonts w:cs="Calibri"/>
        <w:sz w:val="16"/>
        <w:szCs w:val="16"/>
        <w:lang w:val="en-US"/>
      </w:rPr>
      <w:t>Ι</w:t>
    </w:r>
    <w:r w:rsidRPr="006B4546">
      <w:rPr>
        <w:rFonts w:ascii="Bryant Pro Regular Alternate" w:hAnsi="Bryant Pro Regular Alternate" w:cs="Bryant Pro Bold"/>
        <w:sz w:val="16"/>
        <w:szCs w:val="16"/>
        <w:lang w:val="de-DE"/>
      </w:rPr>
      <w:t xml:space="preserve"> </w:t>
    </w:r>
    <w:hyperlink r:id="rId4" w:history="1">
      <w:r w:rsidRPr="006B4546">
        <w:rPr>
          <w:rStyle w:val="Hypertextovodkaz"/>
          <w:rFonts w:ascii="Bryant Pro Regular Alternate" w:hAnsi="Bryant Pro Regular Alternate" w:cs="Bryant Pro Bold"/>
          <w:color w:val="auto"/>
          <w:sz w:val="16"/>
          <w:szCs w:val="16"/>
          <w:u w:val="none"/>
          <w:lang w:val="de-DE"/>
        </w:rPr>
        <w:t>www.galeriejeleni.cz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29" w:rsidRDefault="00B10A29">
      <w:pPr>
        <w:spacing w:after="0" w:line="240" w:lineRule="auto"/>
      </w:pPr>
      <w:r>
        <w:separator/>
      </w:r>
    </w:p>
  </w:footnote>
  <w:footnote w:type="continuationSeparator" w:id="0">
    <w:p w:rsidR="00B10A29" w:rsidRDefault="00B1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16" w:rsidRDefault="006B4546" w:rsidP="006B45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5318125</wp:posOffset>
          </wp:positionH>
          <wp:positionV relativeFrom="paragraph">
            <wp:posOffset>-2540</wp:posOffset>
          </wp:positionV>
          <wp:extent cx="415925" cy="581025"/>
          <wp:effectExtent l="19050" t="0" r="3175" b="0"/>
          <wp:wrapSquare wrapText="bothSides"/>
          <wp:docPr id="2" name="Obrázek 0" descr="logo GESTOR Pantone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GESTOR Pantone k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662430" cy="534670"/>
          <wp:effectExtent l="19050" t="0" r="0" b="0"/>
          <wp:docPr id="1" name="obrázek 1" descr="nsu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u_logo_c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E16" w:rsidRDefault="00EC3E16" w:rsidP="00F42CEA">
    <w:pPr>
      <w:pStyle w:val="Zhlav"/>
    </w:pPr>
  </w:p>
  <w:p w:rsidR="00EB6E16" w:rsidRPr="00F42CEA" w:rsidRDefault="00EB6E16" w:rsidP="00F42C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462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F7876"/>
    <w:multiLevelType w:val="hybridMultilevel"/>
    <w:tmpl w:val="138C2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1576"/>
    <w:rsid w:val="00003CD0"/>
    <w:rsid w:val="00011D97"/>
    <w:rsid w:val="00012F3F"/>
    <w:rsid w:val="000465E1"/>
    <w:rsid w:val="00070D5D"/>
    <w:rsid w:val="0008499E"/>
    <w:rsid w:val="00130FFA"/>
    <w:rsid w:val="001861D9"/>
    <w:rsid w:val="001B4641"/>
    <w:rsid w:val="001F5BDA"/>
    <w:rsid w:val="00232717"/>
    <w:rsid w:val="00256FCA"/>
    <w:rsid w:val="00270A70"/>
    <w:rsid w:val="00276951"/>
    <w:rsid w:val="002A7761"/>
    <w:rsid w:val="002F089E"/>
    <w:rsid w:val="00331FDD"/>
    <w:rsid w:val="00342C14"/>
    <w:rsid w:val="003535D2"/>
    <w:rsid w:val="00372CA0"/>
    <w:rsid w:val="003829C3"/>
    <w:rsid w:val="003875F3"/>
    <w:rsid w:val="00394A74"/>
    <w:rsid w:val="003A462E"/>
    <w:rsid w:val="003B4D16"/>
    <w:rsid w:val="003E067D"/>
    <w:rsid w:val="00441694"/>
    <w:rsid w:val="00490FF5"/>
    <w:rsid w:val="004B5B2C"/>
    <w:rsid w:val="004B6897"/>
    <w:rsid w:val="00507F96"/>
    <w:rsid w:val="00510445"/>
    <w:rsid w:val="00566E70"/>
    <w:rsid w:val="00570C3C"/>
    <w:rsid w:val="005905E2"/>
    <w:rsid w:val="005A1FD4"/>
    <w:rsid w:val="005A45A4"/>
    <w:rsid w:val="0062633D"/>
    <w:rsid w:val="00657F4F"/>
    <w:rsid w:val="006B4546"/>
    <w:rsid w:val="006D4816"/>
    <w:rsid w:val="007171FE"/>
    <w:rsid w:val="00731B33"/>
    <w:rsid w:val="007323F9"/>
    <w:rsid w:val="00760A5B"/>
    <w:rsid w:val="00766A47"/>
    <w:rsid w:val="0077638F"/>
    <w:rsid w:val="007A2E24"/>
    <w:rsid w:val="008A503A"/>
    <w:rsid w:val="008F6EE6"/>
    <w:rsid w:val="00925405"/>
    <w:rsid w:val="009A54B1"/>
    <w:rsid w:val="009D2D4A"/>
    <w:rsid w:val="00A96182"/>
    <w:rsid w:val="00AE5238"/>
    <w:rsid w:val="00B0000C"/>
    <w:rsid w:val="00B018DF"/>
    <w:rsid w:val="00B10A29"/>
    <w:rsid w:val="00B3587B"/>
    <w:rsid w:val="00B5622E"/>
    <w:rsid w:val="00B70A1F"/>
    <w:rsid w:val="00B81576"/>
    <w:rsid w:val="00BA36F8"/>
    <w:rsid w:val="00BC22F0"/>
    <w:rsid w:val="00C76BFF"/>
    <w:rsid w:val="00C9143B"/>
    <w:rsid w:val="00C92123"/>
    <w:rsid w:val="00D17EEE"/>
    <w:rsid w:val="00DF560B"/>
    <w:rsid w:val="00EB6E16"/>
    <w:rsid w:val="00EC3E16"/>
    <w:rsid w:val="00ED53BC"/>
    <w:rsid w:val="00F00583"/>
    <w:rsid w:val="00F42707"/>
    <w:rsid w:val="00F42CEA"/>
    <w:rsid w:val="00F879B4"/>
    <w:rsid w:val="00FC111D"/>
    <w:rsid w:val="00FE0467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list.cz/" TargetMode="External"/><Relationship Id="rId2" Type="http://schemas.openxmlformats.org/officeDocument/2006/relationships/hyperlink" Target="http://www.fcca.cz/" TargetMode="External"/><Relationship Id="rId1" Type="http://schemas.openxmlformats.org/officeDocument/2006/relationships/hyperlink" Target="mailto:info@fcca.cz" TargetMode="External"/><Relationship Id="rId4" Type="http://schemas.openxmlformats.org/officeDocument/2006/relationships/hyperlink" Target="http://www.galeriejeleni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Links>
    <vt:vector size="24" baseType="variant">
      <vt:variant>
        <vt:i4>1179649</vt:i4>
      </vt:variant>
      <vt:variant>
        <vt:i4>9</vt:i4>
      </vt:variant>
      <vt:variant>
        <vt:i4>0</vt:i4>
      </vt:variant>
      <vt:variant>
        <vt:i4>5</vt:i4>
      </vt:variant>
      <vt:variant>
        <vt:lpwstr>http://www.galeriejeleni.cz/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http://www.artlist.cz/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http://www.fcca.cz/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mailto:info@fcca.cz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ond@tra</dc:creator>
  <cp:lastModifiedBy>anna</cp:lastModifiedBy>
  <cp:revision>2</cp:revision>
  <cp:lastPrinted>1601-01-01T00:00:00Z</cp:lastPrinted>
  <dcterms:created xsi:type="dcterms:W3CDTF">2018-01-23T13:17:00Z</dcterms:created>
  <dcterms:modified xsi:type="dcterms:W3CDTF">2018-01-23T13:17:00Z</dcterms:modified>
</cp:coreProperties>
</file>